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BCB0" w14:textId="77777777" w:rsidR="00731FBC" w:rsidRDefault="00731FBC"/>
    <w:p w14:paraId="6A6E7E22" w14:textId="77777777" w:rsidR="00EB5DF6" w:rsidRDefault="00EB5DF6"/>
    <w:p w14:paraId="2BE9C228" w14:textId="77777777" w:rsidR="00EB5DF6" w:rsidRPr="009C0394" w:rsidRDefault="000C0D8C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9C0394">
        <w:rPr>
          <w:rFonts w:ascii="Arial" w:hAnsi="Arial" w:cs="Arial"/>
          <w:b/>
          <w:sz w:val="22"/>
          <w:szCs w:val="22"/>
        </w:rPr>
        <w:t>PREAMBULE</w:t>
      </w:r>
    </w:p>
    <w:p w14:paraId="41CA5046" w14:textId="77777777" w:rsidR="00EB5DF6" w:rsidRPr="000C0D8C" w:rsidRDefault="00EB5DF6" w:rsidP="000C0D8C">
      <w:p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 xml:space="preserve">Le présent règlement est établi dans le respect du Code Général des Collectivités Territoriales et plus précisément des dispositions légales et réglementaires en vigueur applicables aux EPCI. </w:t>
      </w:r>
    </w:p>
    <w:p w14:paraId="09765BCF" w14:textId="77777777" w:rsidR="00EB5DF6" w:rsidRPr="000C0D8C" w:rsidRDefault="00EB5DF6" w:rsidP="000C0D8C">
      <w:p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>Carcassonne Agglo mène une politique d’actions pour dynamiser, animer et faire des ressources de son territoire un moteur de développement. Au-delà des projets et des services portés directement par la collectivité, le développement du territoire repose aussi sur l’accompagnement de ses différents acteurs : collectivités territoriales, chambres consulaires, associations, etc…</w:t>
      </w:r>
    </w:p>
    <w:p w14:paraId="1CACC787" w14:textId="77777777" w:rsidR="00EB5DF6" w:rsidRPr="000C0D8C" w:rsidRDefault="00EB5DF6" w:rsidP="000C0D8C">
      <w:p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>Afin d’encadrer ce soutien et d’en définir les modalités, Carcassonne Agglo a adopté :</w:t>
      </w:r>
    </w:p>
    <w:p w14:paraId="2B6F49C8" w14:textId="77777777" w:rsidR="00EB5DF6" w:rsidRPr="000C0D8C" w:rsidRDefault="000C0D8C" w:rsidP="000C0D8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>Un règlement général intercommunal d’aides aux tiers</w:t>
      </w:r>
    </w:p>
    <w:p w14:paraId="676E38EC" w14:textId="77777777" w:rsidR="000C0D8C" w:rsidRPr="000C0D8C" w:rsidRDefault="000C0D8C" w:rsidP="000C0D8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 xml:space="preserve">Un règlement sectoriel dans le cadre du soutien aux activités culturelles d’intérêt communautaire. </w:t>
      </w:r>
    </w:p>
    <w:p w14:paraId="0A8AA994" w14:textId="77777777" w:rsidR="000C0D8C" w:rsidRPr="000C0D8C" w:rsidRDefault="000C0D8C" w:rsidP="000C0D8C">
      <w:p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 xml:space="preserve">Au-delà de cet accompagnement, des aides sont attribuées via des crédits dédiés au Développement Social Territorial. </w:t>
      </w:r>
    </w:p>
    <w:p w14:paraId="04983F34" w14:textId="7DFCBA19" w:rsidR="000C0D8C" w:rsidRDefault="000C0D8C" w:rsidP="000C0D8C">
      <w:pPr>
        <w:jc w:val="both"/>
        <w:rPr>
          <w:rFonts w:ascii="Arial" w:hAnsi="Arial" w:cs="Arial"/>
          <w:sz w:val="22"/>
          <w:szCs w:val="22"/>
        </w:rPr>
      </w:pPr>
      <w:r w:rsidRPr="000C0D8C">
        <w:rPr>
          <w:rFonts w:ascii="Arial" w:hAnsi="Arial" w:cs="Arial"/>
          <w:sz w:val="22"/>
          <w:szCs w:val="22"/>
        </w:rPr>
        <w:t xml:space="preserve">Face aux sollicitations de plus en plus nombreuses, Carcassonne Agglo a défini son cadre d’interventions en matière de soutien financier aux associations </w:t>
      </w:r>
      <w:r w:rsidR="00DA1CBB">
        <w:rPr>
          <w:rFonts w:ascii="Arial" w:hAnsi="Arial" w:cs="Arial"/>
          <w:sz w:val="22"/>
          <w:szCs w:val="22"/>
        </w:rPr>
        <w:t>de l’Agglomération.</w:t>
      </w:r>
    </w:p>
    <w:p w14:paraId="5FBD565A" w14:textId="77777777" w:rsidR="000C0D8C" w:rsidRDefault="000C0D8C" w:rsidP="000C0D8C">
      <w:pPr>
        <w:jc w:val="both"/>
        <w:rPr>
          <w:rFonts w:ascii="Arial" w:hAnsi="Arial" w:cs="Arial"/>
          <w:sz w:val="22"/>
          <w:szCs w:val="22"/>
        </w:rPr>
      </w:pPr>
    </w:p>
    <w:p w14:paraId="7DA697D4" w14:textId="77777777" w:rsidR="000C0D8C" w:rsidRDefault="000C0D8C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0C0D8C">
        <w:rPr>
          <w:rFonts w:ascii="Arial" w:hAnsi="Arial" w:cs="Arial"/>
          <w:b/>
          <w:sz w:val="22"/>
          <w:szCs w:val="22"/>
        </w:rPr>
        <w:t>Article 1-CHAMP D’APPLICATION</w:t>
      </w:r>
    </w:p>
    <w:p w14:paraId="7B1B97BF" w14:textId="77777777" w:rsidR="00C743C9" w:rsidRDefault="000C0D8C" w:rsidP="000C0D8C">
      <w:pPr>
        <w:jc w:val="both"/>
        <w:rPr>
          <w:rFonts w:ascii="Arial" w:hAnsi="Arial" w:cs="Arial"/>
          <w:sz w:val="22"/>
          <w:szCs w:val="22"/>
        </w:rPr>
      </w:pPr>
      <w:r w:rsidRPr="00C743C9">
        <w:rPr>
          <w:rFonts w:ascii="Arial" w:hAnsi="Arial" w:cs="Arial"/>
          <w:sz w:val="22"/>
          <w:szCs w:val="22"/>
        </w:rPr>
        <w:t xml:space="preserve">L’objectif global de </w:t>
      </w:r>
      <w:r w:rsidR="00C743C9">
        <w:rPr>
          <w:rFonts w:ascii="Arial" w:hAnsi="Arial" w:cs="Arial"/>
          <w:sz w:val="22"/>
          <w:szCs w:val="22"/>
        </w:rPr>
        <w:t>Carcassonne Agglo</w:t>
      </w:r>
      <w:r w:rsidRPr="00C743C9">
        <w:rPr>
          <w:rFonts w:ascii="Arial" w:hAnsi="Arial" w:cs="Arial"/>
          <w:sz w:val="22"/>
          <w:szCs w:val="22"/>
        </w:rPr>
        <w:t xml:space="preserve"> est de favoriser et de promouvoir les actions et manifestations associatives, éducatives, sportives ou sociétales représentant un intérêt général et/ou valorisant le territoire de Carcassonne Agglo.</w:t>
      </w:r>
    </w:p>
    <w:p w14:paraId="6C9984C7" w14:textId="77777777" w:rsidR="00C743C9" w:rsidRDefault="00C743C9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subventions du Développement Social Territorial sont destinées à soutenir le tissu associatif pour des actions et/ou manifestations qui concourent à l’attractivité de leur territoire et du territoire communautaire</w:t>
      </w:r>
      <w:r w:rsidR="006A05F8">
        <w:rPr>
          <w:rFonts w:ascii="Arial" w:hAnsi="Arial" w:cs="Arial"/>
          <w:sz w:val="22"/>
          <w:szCs w:val="22"/>
        </w:rPr>
        <w:t xml:space="preserve">, ce qui exclut toute subvention de fonctionnement courant de la structure. </w:t>
      </w:r>
    </w:p>
    <w:p w14:paraId="5887B303" w14:textId="77777777" w:rsidR="008A2986" w:rsidRDefault="008A298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Toute demande n’entrant pas dans ce cadre ne sera pas éligible à l’octroi d’une subvention. </w:t>
      </w:r>
    </w:p>
    <w:p w14:paraId="68EB6982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2A3B7DE3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47594940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475C09A5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30EAE046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3DAAB565" w14:textId="77777777" w:rsidR="008A2986" w:rsidRDefault="008A2986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8A2986">
        <w:rPr>
          <w:rFonts w:ascii="Arial" w:hAnsi="Arial" w:cs="Arial"/>
          <w:b/>
          <w:sz w:val="22"/>
          <w:szCs w:val="22"/>
        </w:rPr>
        <w:lastRenderedPageBreak/>
        <w:t>Article 2-PROCEDURE DE PRESENTATION DES DEMANDES</w:t>
      </w:r>
    </w:p>
    <w:p w14:paraId="58FDC6F8" w14:textId="588A89F3" w:rsidR="008A2986" w:rsidRDefault="008A2986" w:rsidP="000C0D8C">
      <w:pPr>
        <w:jc w:val="both"/>
        <w:rPr>
          <w:rFonts w:ascii="Arial" w:hAnsi="Arial" w:cs="Arial"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-Les associations devront déposer, avant le 1</w:t>
      </w:r>
      <w:r w:rsidRPr="008A2986">
        <w:rPr>
          <w:rFonts w:ascii="Arial" w:hAnsi="Arial" w:cs="Arial"/>
          <w:sz w:val="22"/>
          <w:szCs w:val="22"/>
          <w:vertAlign w:val="superscript"/>
        </w:rPr>
        <w:t>er</w:t>
      </w:r>
      <w:r w:rsidR="00DA1CBB">
        <w:rPr>
          <w:rFonts w:ascii="Arial" w:hAnsi="Arial" w:cs="Arial"/>
          <w:sz w:val="22"/>
          <w:szCs w:val="22"/>
        </w:rPr>
        <w:t xml:space="preserve"> avril </w:t>
      </w:r>
      <w:r>
        <w:rPr>
          <w:rFonts w:ascii="Arial" w:hAnsi="Arial" w:cs="Arial"/>
          <w:sz w:val="22"/>
          <w:szCs w:val="22"/>
        </w:rPr>
        <w:t>de l’</w:t>
      </w:r>
      <w:r w:rsidR="001807C7">
        <w:rPr>
          <w:rFonts w:ascii="Arial" w:hAnsi="Arial" w:cs="Arial"/>
          <w:sz w:val="22"/>
          <w:szCs w:val="22"/>
        </w:rPr>
        <w:t xml:space="preserve">exercice en cours, </w:t>
      </w:r>
      <w:r>
        <w:rPr>
          <w:rFonts w:ascii="Arial" w:hAnsi="Arial" w:cs="Arial"/>
          <w:sz w:val="22"/>
          <w:szCs w:val="22"/>
        </w:rPr>
        <w:t>un dossier de demande de subvention qui comprendra :</w:t>
      </w:r>
    </w:p>
    <w:p w14:paraId="1AC70BC9" w14:textId="77777777" w:rsidR="008A2986" w:rsidRPr="001807C7" w:rsidRDefault="008A2986" w:rsidP="001807C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807C7">
        <w:rPr>
          <w:rFonts w:ascii="Arial" w:hAnsi="Arial" w:cs="Arial"/>
          <w:sz w:val="22"/>
          <w:szCs w:val="22"/>
        </w:rPr>
        <w:t xml:space="preserve">Une </w:t>
      </w:r>
      <w:r w:rsidR="001807C7" w:rsidRPr="001807C7">
        <w:rPr>
          <w:rFonts w:ascii="Arial" w:hAnsi="Arial" w:cs="Arial"/>
          <w:sz w:val="22"/>
          <w:szCs w:val="22"/>
        </w:rPr>
        <w:t>lettre</w:t>
      </w:r>
      <w:r w:rsidRPr="001807C7">
        <w:rPr>
          <w:rFonts w:ascii="Arial" w:hAnsi="Arial" w:cs="Arial"/>
          <w:sz w:val="22"/>
          <w:szCs w:val="22"/>
        </w:rPr>
        <w:t xml:space="preserve"> de demande à adresser au Président de Carcassonne Agglo,</w:t>
      </w:r>
    </w:p>
    <w:p w14:paraId="611BE2E0" w14:textId="77777777" w:rsidR="008A2986" w:rsidRPr="001807C7" w:rsidRDefault="008A2986" w:rsidP="001807C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807C7">
        <w:rPr>
          <w:rFonts w:ascii="Arial" w:hAnsi="Arial" w:cs="Arial"/>
          <w:sz w:val="22"/>
          <w:szCs w:val="22"/>
        </w:rPr>
        <w:t xml:space="preserve">Les pièces constitutives du dossier listées en annexe 1. </w:t>
      </w:r>
    </w:p>
    <w:p w14:paraId="05DBA8CF" w14:textId="77777777" w:rsidR="008A2986" w:rsidRDefault="008A2986" w:rsidP="000C0D8C">
      <w:pPr>
        <w:jc w:val="both"/>
        <w:rPr>
          <w:rFonts w:ascii="Arial" w:hAnsi="Arial" w:cs="Arial"/>
          <w:sz w:val="22"/>
          <w:szCs w:val="22"/>
        </w:rPr>
      </w:pPr>
    </w:p>
    <w:p w14:paraId="56E7C339" w14:textId="77777777" w:rsidR="008A2986" w:rsidRDefault="008A298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faciliter la demande, l’association pourra utiliser le modèle type de dossier de demande de subvention </w:t>
      </w:r>
      <w:r w:rsidR="001807C7">
        <w:rPr>
          <w:rFonts w:ascii="Arial" w:hAnsi="Arial" w:cs="Arial"/>
          <w:sz w:val="22"/>
          <w:szCs w:val="22"/>
        </w:rPr>
        <w:t xml:space="preserve">accessible sur le site de Carcassonne Agglo : </w:t>
      </w:r>
      <w:hyperlink r:id="rId7" w:history="1">
        <w:r w:rsidR="001807C7" w:rsidRPr="00633ED5">
          <w:rPr>
            <w:rStyle w:val="Lienhypertexte"/>
            <w:rFonts w:ascii="Arial" w:hAnsi="Arial" w:cs="Arial"/>
            <w:sz w:val="22"/>
            <w:szCs w:val="22"/>
          </w:rPr>
          <w:t>https://www.carcassonne-agglo.fr</w:t>
        </w:r>
      </w:hyperlink>
    </w:p>
    <w:p w14:paraId="14393A20" w14:textId="274FF5A6" w:rsidR="001807C7" w:rsidRDefault="001807C7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dépôt des dossiers de demande de subvention devra obligatoirement être réalisé au moins 2 mois avant la manifestation</w:t>
      </w:r>
      <w:r w:rsidR="00DA1CBB">
        <w:rPr>
          <w:rFonts w:ascii="Arial" w:hAnsi="Arial" w:cs="Arial"/>
          <w:sz w:val="22"/>
          <w:szCs w:val="22"/>
        </w:rPr>
        <w:t xml:space="preserve"> ou ladite opération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2779DFC" w14:textId="77777777" w:rsidR="000C0D8C" w:rsidRDefault="001807C7" w:rsidP="004E090D">
      <w:pPr>
        <w:spacing w:after="0"/>
        <w:jc w:val="both"/>
        <w:rPr>
          <w:rFonts w:ascii="Arial" w:hAnsi="Arial" w:cs="Arial"/>
          <w:sz w:val="22"/>
          <w:szCs w:val="22"/>
        </w:rPr>
      </w:pPr>
      <w:r w:rsidRPr="001807C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</w:t>
      </w:r>
      <w:r w:rsidR="008F7A61">
        <w:rPr>
          <w:rFonts w:ascii="Arial" w:hAnsi="Arial" w:cs="Arial"/>
          <w:sz w:val="22"/>
          <w:szCs w:val="22"/>
        </w:rPr>
        <w:t>Un accusé de réception se</w:t>
      </w:r>
      <w:r w:rsidR="00932561">
        <w:rPr>
          <w:rFonts w:ascii="Arial" w:hAnsi="Arial" w:cs="Arial"/>
          <w:sz w:val="22"/>
          <w:szCs w:val="22"/>
        </w:rPr>
        <w:t>ra adressé à chaque association</w:t>
      </w:r>
      <w:r w:rsidR="008F7A61">
        <w:rPr>
          <w:rFonts w:ascii="Arial" w:hAnsi="Arial" w:cs="Arial"/>
          <w:sz w:val="22"/>
          <w:szCs w:val="22"/>
        </w:rPr>
        <w:t xml:space="preserve"> par </w:t>
      </w:r>
      <w:r w:rsidR="00932561">
        <w:rPr>
          <w:rFonts w:ascii="Arial" w:hAnsi="Arial" w:cs="Arial"/>
          <w:sz w:val="22"/>
          <w:szCs w:val="22"/>
        </w:rPr>
        <w:t>courrier</w:t>
      </w:r>
      <w:r w:rsidR="00E71B34">
        <w:rPr>
          <w:rFonts w:ascii="Arial" w:hAnsi="Arial" w:cs="Arial"/>
          <w:sz w:val="22"/>
          <w:szCs w:val="22"/>
        </w:rPr>
        <w:t xml:space="preserve"> donnant date </w:t>
      </w:r>
      <w:r w:rsidR="00932561">
        <w:rPr>
          <w:rFonts w:ascii="Arial" w:hAnsi="Arial" w:cs="Arial"/>
          <w:sz w:val="22"/>
          <w:szCs w:val="22"/>
        </w:rPr>
        <w:t xml:space="preserve">certaine et </w:t>
      </w:r>
      <w:r w:rsidR="008F7A61">
        <w:rPr>
          <w:rFonts w:ascii="Arial" w:hAnsi="Arial" w:cs="Arial"/>
          <w:sz w:val="22"/>
          <w:szCs w:val="22"/>
        </w:rPr>
        <w:t>p</w:t>
      </w:r>
      <w:r w:rsidR="00932561">
        <w:rPr>
          <w:rFonts w:ascii="Arial" w:hAnsi="Arial" w:cs="Arial"/>
          <w:sz w:val="22"/>
          <w:szCs w:val="22"/>
        </w:rPr>
        <w:t>récisant l’enregistrement de la demande.</w:t>
      </w:r>
    </w:p>
    <w:p w14:paraId="71F4CDDF" w14:textId="6C6EB2DC" w:rsidR="00932561" w:rsidRDefault="00932561" w:rsidP="004E090D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dossier incomplet devra être régularisé sous trois mois ; s</w:t>
      </w:r>
      <w:r w:rsidR="00C16B3D">
        <w:rPr>
          <w:rFonts w:ascii="Arial" w:hAnsi="Arial" w:cs="Arial"/>
          <w:sz w:val="22"/>
          <w:szCs w:val="22"/>
        </w:rPr>
        <w:t xml:space="preserve">i tel n’est pas le cas, il ne fera </w:t>
      </w:r>
      <w:r w:rsidR="009C0394">
        <w:rPr>
          <w:rFonts w:ascii="Arial" w:hAnsi="Arial" w:cs="Arial"/>
          <w:sz w:val="22"/>
          <w:szCs w:val="22"/>
        </w:rPr>
        <w:t>pas l’objet d’une présentation devant l’instance délibérante.</w:t>
      </w:r>
    </w:p>
    <w:p w14:paraId="6DD09B14" w14:textId="77777777" w:rsidR="004E090D" w:rsidRDefault="004E090D" w:rsidP="004E090D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78AD1A1" w14:textId="67F9FD66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  <w:r w:rsidRPr="009C039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-La décision d’octroi de la subvention appartient au bureau communautaire après étude </w:t>
      </w:r>
      <w:r w:rsidR="00DA1CBB">
        <w:rPr>
          <w:rFonts w:ascii="Arial" w:hAnsi="Arial" w:cs="Arial"/>
          <w:sz w:val="22"/>
          <w:szCs w:val="22"/>
        </w:rPr>
        <w:t>de</w:t>
      </w:r>
      <w:r w:rsidR="007A4338">
        <w:rPr>
          <w:rFonts w:ascii="Arial" w:hAnsi="Arial" w:cs="Arial"/>
          <w:sz w:val="22"/>
          <w:szCs w:val="22"/>
        </w:rPr>
        <w:t>s</w:t>
      </w:r>
      <w:r w:rsidR="00DA1CBB">
        <w:rPr>
          <w:rFonts w:ascii="Arial" w:hAnsi="Arial" w:cs="Arial"/>
          <w:sz w:val="22"/>
          <w:szCs w:val="22"/>
        </w:rPr>
        <w:t xml:space="preserve"> </w:t>
      </w:r>
      <w:r w:rsidR="007A4338">
        <w:rPr>
          <w:rFonts w:ascii="Arial" w:hAnsi="Arial" w:cs="Arial"/>
          <w:sz w:val="22"/>
          <w:szCs w:val="22"/>
        </w:rPr>
        <w:t xml:space="preserve">services sous l’autorité du </w:t>
      </w:r>
      <w:r>
        <w:rPr>
          <w:rFonts w:ascii="Arial" w:hAnsi="Arial" w:cs="Arial"/>
          <w:sz w:val="22"/>
          <w:szCs w:val="22"/>
        </w:rPr>
        <w:t>Vice-président délégué à la ruralité et l’équilibre territorial.</w:t>
      </w:r>
    </w:p>
    <w:p w14:paraId="039903CE" w14:textId="44F8942F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enveloppe budgétaire allouée au Développement Social Territorial est fixée annuellement </w:t>
      </w:r>
      <w:r w:rsidR="00DA1CBB">
        <w:rPr>
          <w:rFonts w:ascii="Arial" w:hAnsi="Arial" w:cs="Arial"/>
          <w:sz w:val="22"/>
          <w:szCs w:val="22"/>
        </w:rPr>
        <w:t xml:space="preserve">lors du </w:t>
      </w:r>
      <w:r>
        <w:rPr>
          <w:rFonts w:ascii="Arial" w:hAnsi="Arial" w:cs="Arial"/>
          <w:sz w:val="22"/>
          <w:szCs w:val="22"/>
        </w:rPr>
        <w:t>vote du budget. Cette enveloppe doit être attribuée et répartie par le Bureau c</w:t>
      </w:r>
      <w:r w:rsidR="00DA1CBB">
        <w:rPr>
          <w:rFonts w:ascii="Arial" w:hAnsi="Arial" w:cs="Arial"/>
          <w:sz w:val="22"/>
          <w:szCs w:val="22"/>
        </w:rPr>
        <w:t>ommunautaire avant le 31 octobre</w:t>
      </w:r>
      <w:r>
        <w:rPr>
          <w:rFonts w:ascii="Arial" w:hAnsi="Arial" w:cs="Arial"/>
          <w:sz w:val="22"/>
          <w:szCs w:val="22"/>
        </w:rPr>
        <w:t xml:space="preserve"> de chaque exercice. </w:t>
      </w:r>
    </w:p>
    <w:p w14:paraId="2033A20C" w14:textId="77777777" w:rsidR="009C0394" w:rsidRDefault="009C0394" w:rsidP="000C0D8C">
      <w:pPr>
        <w:jc w:val="both"/>
        <w:rPr>
          <w:rFonts w:ascii="Arial" w:hAnsi="Arial" w:cs="Arial"/>
          <w:sz w:val="22"/>
          <w:szCs w:val="22"/>
        </w:rPr>
      </w:pPr>
    </w:p>
    <w:p w14:paraId="77DC6047" w14:textId="77777777" w:rsidR="00584D18" w:rsidRDefault="009C0394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9C0394">
        <w:rPr>
          <w:rFonts w:ascii="Arial" w:hAnsi="Arial" w:cs="Arial"/>
          <w:b/>
          <w:sz w:val="22"/>
          <w:szCs w:val="22"/>
        </w:rPr>
        <w:t xml:space="preserve">Article 3 </w:t>
      </w:r>
      <w:r>
        <w:rPr>
          <w:rFonts w:ascii="Arial" w:hAnsi="Arial" w:cs="Arial"/>
          <w:b/>
          <w:sz w:val="22"/>
          <w:szCs w:val="22"/>
        </w:rPr>
        <w:t>– ELIGIBILITE DES AIDES ET PARTICIPATION</w:t>
      </w:r>
    </w:p>
    <w:p w14:paraId="5C666D4A" w14:textId="77777777" w:rsidR="00584D18" w:rsidRDefault="00584D18" w:rsidP="000C0D8C">
      <w:p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 xml:space="preserve">Les conditions d’éligibilité à une participation financière intercommunale </w:t>
      </w:r>
      <w:r>
        <w:rPr>
          <w:rFonts w:ascii="Arial" w:hAnsi="Arial" w:cs="Arial"/>
          <w:sz w:val="22"/>
          <w:szCs w:val="22"/>
        </w:rPr>
        <w:t xml:space="preserve">sont soumises aux critères ci-dessous définis : </w:t>
      </w:r>
    </w:p>
    <w:p w14:paraId="607BA67E" w14:textId="77777777" w:rsidR="00584D18" w:rsidRPr="00584D18" w:rsidRDefault="00584D18" w:rsidP="00584D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>Projet situé sur le territoire de Carcassonne Agglo et/ou porté par une association dont le siège social ou l’antenne se situe sur le territoire de Carcassonne Agglo</w:t>
      </w:r>
      <w:r>
        <w:rPr>
          <w:rFonts w:ascii="Arial" w:hAnsi="Arial" w:cs="Arial"/>
          <w:sz w:val="22"/>
          <w:szCs w:val="22"/>
        </w:rPr>
        <w:t>,</w:t>
      </w:r>
    </w:p>
    <w:p w14:paraId="02AF1E39" w14:textId="77777777" w:rsidR="00584D18" w:rsidRPr="00584D18" w:rsidRDefault="00584D18" w:rsidP="00584D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>Appréciation du contexte géographique communautaire (maillage communautaire et retombées sur l’ensemble du territoire concerné)</w:t>
      </w:r>
      <w:r>
        <w:rPr>
          <w:rFonts w:ascii="Arial" w:hAnsi="Arial" w:cs="Arial"/>
          <w:sz w:val="22"/>
          <w:szCs w:val="22"/>
        </w:rPr>
        <w:t>,</w:t>
      </w:r>
    </w:p>
    <w:p w14:paraId="13271A25" w14:textId="77777777" w:rsidR="00584D18" w:rsidRPr="00584D18" w:rsidRDefault="00584D18" w:rsidP="00584D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>Présentation des fréquentations et publics touchés</w:t>
      </w:r>
      <w:r>
        <w:rPr>
          <w:rFonts w:ascii="Arial" w:hAnsi="Arial" w:cs="Arial"/>
          <w:sz w:val="22"/>
          <w:szCs w:val="22"/>
        </w:rPr>
        <w:t>,</w:t>
      </w:r>
    </w:p>
    <w:p w14:paraId="5E22C214" w14:textId="77777777" w:rsidR="00584D18" w:rsidRPr="00584D18" w:rsidRDefault="00584D18" w:rsidP="00584D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>Application d’une politique tarifaire adaptée à un large public</w:t>
      </w:r>
      <w:r>
        <w:rPr>
          <w:rFonts w:ascii="Arial" w:hAnsi="Arial" w:cs="Arial"/>
          <w:sz w:val="22"/>
          <w:szCs w:val="22"/>
        </w:rPr>
        <w:t>,</w:t>
      </w:r>
    </w:p>
    <w:p w14:paraId="767C526D" w14:textId="77777777" w:rsidR="00584D18" w:rsidRPr="00584D18" w:rsidRDefault="00584D18" w:rsidP="00584D1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4D18">
        <w:rPr>
          <w:rFonts w:ascii="Arial" w:hAnsi="Arial" w:cs="Arial"/>
          <w:sz w:val="22"/>
          <w:szCs w:val="22"/>
        </w:rPr>
        <w:t>Faisabilité économique du projet</w:t>
      </w:r>
      <w:r>
        <w:rPr>
          <w:rFonts w:ascii="Arial" w:hAnsi="Arial" w:cs="Arial"/>
          <w:sz w:val="22"/>
          <w:szCs w:val="22"/>
        </w:rPr>
        <w:t>.</w:t>
      </w:r>
    </w:p>
    <w:p w14:paraId="1A7325A6" w14:textId="6D3908D3" w:rsidR="00584D18" w:rsidRDefault="00584D18" w:rsidP="000C0D8C">
      <w:pPr>
        <w:jc w:val="both"/>
        <w:rPr>
          <w:rFonts w:ascii="Arial" w:hAnsi="Arial" w:cs="Arial"/>
          <w:sz w:val="22"/>
          <w:szCs w:val="22"/>
        </w:rPr>
      </w:pPr>
    </w:p>
    <w:p w14:paraId="40147746" w14:textId="1ADFC823" w:rsidR="00695972" w:rsidRDefault="00695972" w:rsidP="000C0D8C">
      <w:pPr>
        <w:jc w:val="both"/>
        <w:rPr>
          <w:rFonts w:ascii="Arial" w:hAnsi="Arial" w:cs="Arial"/>
          <w:sz w:val="22"/>
          <w:szCs w:val="22"/>
        </w:rPr>
      </w:pPr>
    </w:p>
    <w:p w14:paraId="160DB5FE" w14:textId="28966C69" w:rsidR="00695972" w:rsidRDefault="00695972" w:rsidP="000C0D8C">
      <w:pPr>
        <w:jc w:val="both"/>
        <w:rPr>
          <w:rFonts w:ascii="Arial" w:hAnsi="Arial" w:cs="Arial"/>
          <w:sz w:val="22"/>
          <w:szCs w:val="22"/>
        </w:rPr>
      </w:pPr>
    </w:p>
    <w:p w14:paraId="2DC9ADA5" w14:textId="77777777" w:rsidR="00DA1CBB" w:rsidRDefault="00DA1CBB" w:rsidP="000C0D8C">
      <w:pPr>
        <w:jc w:val="both"/>
        <w:rPr>
          <w:rFonts w:ascii="Arial" w:hAnsi="Arial" w:cs="Arial"/>
          <w:sz w:val="22"/>
          <w:szCs w:val="22"/>
        </w:rPr>
      </w:pPr>
    </w:p>
    <w:p w14:paraId="5731EFF0" w14:textId="77777777" w:rsidR="00C469B5" w:rsidRDefault="00C469B5" w:rsidP="000C0D8C">
      <w:pPr>
        <w:jc w:val="both"/>
        <w:rPr>
          <w:rFonts w:ascii="Arial" w:hAnsi="Arial" w:cs="Arial"/>
          <w:sz w:val="22"/>
          <w:szCs w:val="22"/>
        </w:rPr>
      </w:pPr>
    </w:p>
    <w:p w14:paraId="4E780322" w14:textId="48D2B9E2" w:rsidR="000C0D8C" w:rsidRDefault="00CE769E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CE769E">
        <w:rPr>
          <w:rFonts w:ascii="Arial" w:hAnsi="Arial" w:cs="Arial"/>
          <w:b/>
          <w:sz w:val="22"/>
          <w:szCs w:val="22"/>
        </w:rPr>
        <w:lastRenderedPageBreak/>
        <w:t>Article 4 – INSTRUCTION DES DEMANDES ET MODALITES DE PAIEMENT</w:t>
      </w:r>
    </w:p>
    <w:p w14:paraId="53000283" w14:textId="77777777" w:rsidR="007A4338" w:rsidRPr="007A4338" w:rsidRDefault="007A4338" w:rsidP="007A4338">
      <w:pPr>
        <w:jc w:val="both"/>
        <w:rPr>
          <w:rFonts w:ascii="Arial" w:hAnsi="Arial" w:cs="Arial"/>
          <w:sz w:val="22"/>
          <w:szCs w:val="22"/>
        </w:rPr>
      </w:pPr>
      <w:r w:rsidRPr="007A4338">
        <w:rPr>
          <w:rFonts w:ascii="Arial" w:hAnsi="Arial" w:cs="Arial"/>
          <w:sz w:val="22"/>
          <w:szCs w:val="22"/>
        </w:rPr>
        <w:t>Dès lors que le montant attribué au bénéficiaire dépasse 23 000€ (toutes enveloppes de subvention confondues), la signature d’une convention est obligatoire pour procéder au versement de la subvention.</w:t>
      </w:r>
    </w:p>
    <w:p w14:paraId="7FBD5829" w14:textId="64849878" w:rsidR="00A162EE" w:rsidRDefault="00A162EE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montant de la participation est à la discrétion de Carcassonne Agglo et la structure </w:t>
      </w:r>
      <w:r w:rsidRPr="00A162EE">
        <w:rPr>
          <w:rFonts w:ascii="Arial" w:hAnsi="Arial" w:cs="Arial"/>
          <w:sz w:val="22"/>
          <w:szCs w:val="22"/>
        </w:rPr>
        <w:t>ne saurait prétendre à un bénéfice systématique du soutien pour les années futures</w:t>
      </w:r>
      <w:r>
        <w:rPr>
          <w:rFonts w:ascii="Arial" w:hAnsi="Arial" w:cs="Arial"/>
          <w:sz w:val="22"/>
          <w:szCs w:val="22"/>
        </w:rPr>
        <w:t>.</w:t>
      </w:r>
    </w:p>
    <w:p w14:paraId="2D3AB96C" w14:textId="69445EFB" w:rsidR="00695972" w:rsidRDefault="00695972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décision du bureau communautaire portant acceptation de l’opération et décision d’attribution de la participation financière intercommunale est obligatoire. </w:t>
      </w:r>
    </w:p>
    <w:p w14:paraId="0D2AE574" w14:textId="243F7BE5" w:rsidR="00695972" w:rsidRDefault="00695972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principe du versement unique après réalisation est la règle ; il sera réalisé sur la base de la transmission :</w:t>
      </w:r>
    </w:p>
    <w:p w14:paraId="3280B611" w14:textId="6F3735D9" w:rsidR="00695972" w:rsidRPr="0062531A" w:rsidRDefault="00695972" w:rsidP="0062531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2531A">
        <w:rPr>
          <w:rFonts w:ascii="Arial" w:hAnsi="Arial" w:cs="Arial"/>
          <w:sz w:val="22"/>
          <w:szCs w:val="22"/>
        </w:rPr>
        <w:t>De la copie des factures relatives à l’opération</w:t>
      </w:r>
    </w:p>
    <w:p w14:paraId="3419C5E3" w14:textId="6F6B3B4C" w:rsidR="00695972" w:rsidRPr="0062531A" w:rsidRDefault="00695972" w:rsidP="0062531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2531A">
        <w:rPr>
          <w:rFonts w:ascii="Arial" w:hAnsi="Arial" w:cs="Arial"/>
          <w:sz w:val="22"/>
          <w:szCs w:val="22"/>
        </w:rPr>
        <w:t>D’un récapitulatif du plan de financement réalisé</w:t>
      </w:r>
    </w:p>
    <w:p w14:paraId="73D28D9D" w14:textId="18818ABE" w:rsidR="00152EB6" w:rsidRDefault="00152EB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avance ne sera octroyée. </w:t>
      </w:r>
    </w:p>
    <w:p w14:paraId="51A490A4" w14:textId="0FB543AF" w:rsidR="00152EB6" w:rsidRDefault="00152EB6" w:rsidP="000C0D8C">
      <w:pPr>
        <w:jc w:val="both"/>
        <w:rPr>
          <w:rFonts w:ascii="Arial" w:hAnsi="Arial" w:cs="Arial"/>
          <w:b/>
          <w:sz w:val="22"/>
          <w:szCs w:val="22"/>
        </w:rPr>
      </w:pPr>
      <w:r w:rsidRPr="00152EB6">
        <w:rPr>
          <w:rFonts w:ascii="Arial" w:hAnsi="Arial" w:cs="Arial"/>
          <w:b/>
          <w:sz w:val="22"/>
          <w:szCs w:val="22"/>
        </w:rPr>
        <w:t xml:space="preserve">Article 5 – ENTREE </w:t>
      </w:r>
      <w:r>
        <w:rPr>
          <w:rFonts w:ascii="Arial" w:hAnsi="Arial" w:cs="Arial"/>
          <w:b/>
          <w:sz w:val="22"/>
          <w:szCs w:val="22"/>
        </w:rPr>
        <w:t>EN VIGUEUR ET DUREE DE VALIDITE</w:t>
      </w:r>
    </w:p>
    <w:p w14:paraId="37F23C55" w14:textId="19D5642E" w:rsidR="00152EB6" w:rsidRDefault="00152EB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règlement est applicable dès son adoption, sans durée limitée. </w:t>
      </w:r>
    </w:p>
    <w:p w14:paraId="297DC17B" w14:textId="2C7111E9" w:rsidR="00C469B5" w:rsidRDefault="00152EB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Toute modification sera entérinée par une délibération du Conseil Communautaire et introduite par un avenant au présent règlement.</w:t>
      </w:r>
    </w:p>
    <w:p w14:paraId="448815DD" w14:textId="65B0B88A" w:rsidR="00152EB6" w:rsidRDefault="00152EB6" w:rsidP="000C0D8C">
      <w:pPr>
        <w:jc w:val="both"/>
        <w:rPr>
          <w:rFonts w:ascii="Arial" w:hAnsi="Arial" w:cs="Arial"/>
          <w:sz w:val="22"/>
          <w:szCs w:val="22"/>
        </w:rPr>
      </w:pPr>
      <w:r w:rsidRPr="00152EB6">
        <w:rPr>
          <w:rFonts w:ascii="Arial" w:hAnsi="Arial" w:cs="Arial"/>
          <w:b/>
          <w:sz w:val="22"/>
          <w:szCs w:val="22"/>
        </w:rPr>
        <w:t xml:space="preserve">Article 6 – CADUCITE DES AIDES </w:t>
      </w:r>
    </w:p>
    <w:p w14:paraId="1F3E5A8F" w14:textId="4F66D9C0" w:rsidR="00C469B5" w:rsidRDefault="00152EB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délai de caducité de la participation financière est d’un an à compter de la date de notification au bénéficiaire. </w:t>
      </w:r>
    </w:p>
    <w:p w14:paraId="45FCB61B" w14:textId="0BCFC60B" w:rsidR="00152EB6" w:rsidRDefault="006335D0" w:rsidP="000C0D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Article 7- REST</w:t>
      </w:r>
      <w:r w:rsidR="00152EB6" w:rsidRPr="00152EB6">
        <w:rPr>
          <w:rFonts w:ascii="Arial" w:hAnsi="Arial" w:cs="Arial"/>
          <w:b/>
          <w:sz w:val="22"/>
          <w:szCs w:val="22"/>
        </w:rPr>
        <w:t xml:space="preserve">ITUTION DES AIDES </w:t>
      </w:r>
    </w:p>
    <w:p w14:paraId="34BF8B3D" w14:textId="67C5B3C5" w:rsidR="00C469B5" w:rsidRDefault="00152EB6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Carcassonne Agglo exige le reversement total ou partiel de la subvention versée si celle-ci a été utilisée à des fins non conformes à l’objet présenté ou en cas de non-respect des modalités du présent règlement. </w:t>
      </w:r>
    </w:p>
    <w:p w14:paraId="7EBAE85D" w14:textId="7553D995" w:rsidR="00C469B5" w:rsidRDefault="00C469B5" w:rsidP="000C0D8C">
      <w:pPr>
        <w:jc w:val="both"/>
        <w:rPr>
          <w:rFonts w:ascii="Arial" w:hAnsi="Arial" w:cs="Arial"/>
          <w:sz w:val="22"/>
          <w:szCs w:val="22"/>
        </w:rPr>
      </w:pPr>
      <w:r w:rsidRPr="00C469B5">
        <w:rPr>
          <w:rFonts w:ascii="Arial" w:hAnsi="Arial" w:cs="Arial"/>
          <w:b/>
          <w:sz w:val="22"/>
          <w:szCs w:val="22"/>
        </w:rPr>
        <w:t>Article 8 – PUBLICITE DES AIDES</w:t>
      </w:r>
    </w:p>
    <w:p w14:paraId="2CCF0E82" w14:textId="5ED9BA87" w:rsidR="00C469B5" w:rsidRDefault="00C469B5" w:rsidP="000C0D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bénéficiaire s’engage à valoriser auprès du public la participation financière de Carcassonne Agglo et à lui en rendre compte.</w:t>
      </w:r>
    </w:p>
    <w:p w14:paraId="61D5C5E7" w14:textId="3BB19F80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2840B443" w14:textId="7331ADD8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53E73413" w14:textId="3015A4A9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495AC2A8" w14:textId="7F07D59F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6A9B30C4" w14:textId="1DC01AF6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6DD720E3" w14:textId="182D8B14" w:rsid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p w14:paraId="6687C38E" w14:textId="77777777" w:rsidR="007B79FC" w:rsidRPr="007B79FC" w:rsidRDefault="007B79FC" w:rsidP="007B79FC">
      <w:pPr>
        <w:spacing w:line="259" w:lineRule="auto"/>
        <w:jc w:val="center"/>
        <w:rPr>
          <w:rFonts w:ascii="Arial" w:eastAsiaTheme="minorHAnsi" w:hAnsi="Arial" w:cs="Arial"/>
          <w:b/>
          <w:sz w:val="28"/>
          <w:szCs w:val="22"/>
        </w:rPr>
      </w:pPr>
      <w:r w:rsidRPr="007B79FC">
        <w:rPr>
          <w:rFonts w:ascii="Arial" w:eastAsiaTheme="minorHAnsi" w:hAnsi="Arial" w:cs="Arial"/>
          <w:b/>
          <w:sz w:val="28"/>
          <w:szCs w:val="22"/>
        </w:rPr>
        <w:lastRenderedPageBreak/>
        <w:t>ANNEXE 1 : LISTE DES PIECES A FOURNIR POUR LA</w:t>
      </w:r>
    </w:p>
    <w:p w14:paraId="0165FBE0" w14:textId="77777777" w:rsidR="007B79FC" w:rsidRPr="007B79FC" w:rsidRDefault="007B79FC" w:rsidP="007B79FC">
      <w:pPr>
        <w:spacing w:line="259" w:lineRule="auto"/>
        <w:jc w:val="center"/>
        <w:rPr>
          <w:rFonts w:ascii="Arial" w:eastAsiaTheme="minorHAnsi" w:hAnsi="Arial" w:cs="Arial"/>
          <w:b/>
          <w:sz w:val="28"/>
          <w:szCs w:val="22"/>
        </w:rPr>
      </w:pPr>
      <w:r w:rsidRPr="007B79FC">
        <w:rPr>
          <w:rFonts w:ascii="Arial" w:eastAsiaTheme="minorHAnsi" w:hAnsi="Arial" w:cs="Arial"/>
          <w:b/>
          <w:sz w:val="28"/>
          <w:szCs w:val="22"/>
        </w:rPr>
        <w:t>CONSTITUTION DU DOSSIER</w:t>
      </w:r>
    </w:p>
    <w:p w14:paraId="407C7952" w14:textId="77777777" w:rsidR="007B79FC" w:rsidRPr="007B79FC" w:rsidRDefault="007B79FC" w:rsidP="007B79FC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14:paraId="02471A6E" w14:textId="77777777" w:rsidR="007B79FC" w:rsidRPr="007B79FC" w:rsidRDefault="007B79FC" w:rsidP="007B79FC">
      <w:pPr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b/>
          <w:sz w:val="22"/>
          <w:szCs w:val="22"/>
          <w:u w:val="single"/>
        </w:rPr>
        <w:t>Documents concernant la demande</w:t>
      </w:r>
      <w:r w:rsidRPr="007B79FC">
        <w:rPr>
          <w:rFonts w:ascii="Arial" w:eastAsiaTheme="minorHAnsi" w:hAnsi="Arial" w:cs="Arial"/>
          <w:sz w:val="22"/>
          <w:szCs w:val="22"/>
        </w:rPr>
        <w:t xml:space="preserve"> :</w:t>
      </w:r>
    </w:p>
    <w:p w14:paraId="7CCDB284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 xml:space="preserve">- Courrier de demande de subvention adressé à Monsieur Le Président de Carcassonne </w:t>
      </w:r>
    </w:p>
    <w:p w14:paraId="7A4679DF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Agglo et signé par la personne habilitée à engager l’organisme demandeur</w:t>
      </w:r>
    </w:p>
    <w:p w14:paraId="7CBE63F5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F0DA943" w14:textId="77777777" w:rsidR="007B79FC" w:rsidRPr="007B79FC" w:rsidRDefault="007B79FC" w:rsidP="007B79FC">
      <w:pPr>
        <w:spacing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B79FC">
        <w:rPr>
          <w:rFonts w:ascii="Arial" w:eastAsiaTheme="minorHAnsi" w:hAnsi="Arial" w:cs="Arial"/>
          <w:b/>
          <w:sz w:val="22"/>
          <w:szCs w:val="22"/>
          <w:u w:val="single"/>
        </w:rPr>
        <w:t>Documents concernant le projet objet de la demande d’aide :</w:t>
      </w:r>
    </w:p>
    <w:p w14:paraId="3A234189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Note descriptive de l’opération pour laquelle le concours financier est demandé</w:t>
      </w:r>
    </w:p>
    <w:p w14:paraId="75960892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La qualification des personnes intervenant sur cette action</w:t>
      </w:r>
    </w:p>
    <w:p w14:paraId="17D3C725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Budget prévisionnel de l’action pour lequel est sollicité le financement de Carcassonne Agglo</w:t>
      </w:r>
    </w:p>
    <w:p w14:paraId="328BA4E4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Le plan de financement, précisant les co-financements, et le détail du coût de l’opération</w:t>
      </w:r>
    </w:p>
    <w:p w14:paraId="32419F7D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Calendrier prévisionnel de réalisation</w:t>
      </w:r>
    </w:p>
    <w:p w14:paraId="1A903E07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AA84E30" w14:textId="77777777" w:rsidR="007B79FC" w:rsidRPr="007B79FC" w:rsidRDefault="007B79FC" w:rsidP="007B79FC">
      <w:pPr>
        <w:spacing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b/>
          <w:sz w:val="22"/>
          <w:szCs w:val="22"/>
          <w:u w:val="single"/>
        </w:rPr>
        <w:t xml:space="preserve">Documents concernant le demandeur </w:t>
      </w:r>
      <w:r w:rsidRPr="007B79FC">
        <w:rPr>
          <w:rFonts w:ascii="Arial" w:eastAsiaTheme="minorHAnsi" w:hAnsi="Arial" w:cs="Arial"/>
          <w:sz w:val="22"/>
          <w:szCs w:val="22"/>
        </w:rPr>
        <w:t>:</w:t>
      </w:r>
    </w:p>
    <w:p w14:paraId="15CC5165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7B79FC">
        <w:rPr>
          <w:rFonts w:ascii="Arial" w:eastAsiaTheme="minorHAnsi" w:hAnsi="Arial" w:cs="Arial"/>
          <w:sz w:val="22"/>
          <w:szCs w:val="22"/>
          <w:u w:val="single"/>
        </w:rPr>
        <w:t>Si la demande d’aide émane d’une personne morale de droit public</w:t>
      </w:r>
    </w:p>
    <w:p w14:paraId="5A5B4DE1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Extrait de la délibération autorisant le représentant légal à solliciter une aide de Carcassonne Agglo</w:t>
      </w:r>
    </w:p>
    <w:p w14:paraId="7BC7A7CC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 xml:space="preserve">- Budget prévisionnel de l’année en cours </w:t>
      </w:r>
    </w:p>
    <w:p w14:paraId="357D2F00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Dernier compte administratif</w:t>
      </w:r>
    </w:p>
    <w:p w14:paraId="1E80F070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Relevé d’identité bancaire</w:t>
      </w:r>
    </w:p>
    <w:p w14:paraId="5394BF92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Régime de TVA</w:t>
      </w:r>
    </w:p>
    <w:p w14:paraId="0C861770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F3DDD89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7B79FC">
        <w:rPr>
          <w:rFonts w:ascii="Arial" w:eastAsiaTheme="minorHAnsi" w:hAnsi="Arial" w:cs="Arial"/>
          <w:sz w:val="22"/>
          <w:szCs w:val="22"/>
          <w:u w:val="single"/>
        </w:rPr>
        <w:t>Si la demande émane d’une personne morale de droit privé</w:t>
      </w:r>
    </w:p>
    <w:p w14:paraId="53688CF0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 xml:space="preserve">- Statuts </w:t>
      </w:r>
    </w:p>
    <w:p w14:paraId="6CF3A78E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Photocopie de la publication de la création au Journal Officiel</w:t>
      </w:r>
    </w:p>
    <w:p w14:paraId="5A6FE0A8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Extrait K BIS original de moins de 6 mois, le cas échéant</w:t>
      </w:r>
    </w:p>
    <w:p w14:paraId="110A606E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Procès-Verbal de la dernière Assemblée générale</w:t>
      </w:r>
    </w:p>
    <w:p w14:paraId="562215CE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Procès-Verbal de l’Assemblée Générale autorisant le représentant légal de l’association à demander une aide à Carcassonne Agglo</w:t>
      </w:r>
    </w:p>
    <w:p w14:paraId="74AB625D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La liste des membres du Conseil d’Administration avec indication de leur situation professionnelle ; tout changement intervenu dans le Conseil d’Administration doit impérativement être porté à la connaissance de Carcassonne Agglo</w:t>
      </w:r>
    </w:p>
    <w:p w14:paraId="6DE98484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La composition du bureau</w:t>
      </w:r>
    </w:p>
    <w:p w14:paraId="328DAA2C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Budget prévisionnel global de l’année en cours</w:t>
      </w:r>
    </w:p>
    <w:p w14:paraId="7FC63B50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Comptes annuels certifiés du dernier exercice</w:t>
      </w:r>
      <w:bookmarkStart w:id="0" w:name="_GoBack"/>
      <w:bookmarkEnd w:id="0"/>
    </w:p>
    <w:p w14:paraId="72DE6A64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Rapport d’activité détaillé et précis au titre de l’année précédente</w:t>
      </w:r>
    </w:p>
    <w:p w14:paraId="59A461C2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Les rapports du commissaire aux comptes le cas échéant</w:t>
      </w:r>
    </w:p>
    <w:p w14:paraId="12472AD1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La photocopie de la déclaration annuelle des données sociales</w:t>
      </w:r>
    </w:p>
    <w:p w14:paraId="4F425783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Un Relevé d’identité bancaire</w:t>
      </w:r>
    </w:p>
    <w:p w14:paraId="3F241049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Régime de TVA</w:t>
      </w:r>
    </w:p>
    <w:p w14:paraId="6591963C" w14:textId="77777777" w:rsidR="007B79FC" w:rsidRPr="007B79FC" w:rsidRDefault="007B79FC" w:rsidP="007B79FC">
      <w:pPr>
        <w:spacing w:after="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B79FC">
        <w:rPr>
          <w:rFonts w:ascii="Arial" w:eastAsiaTheme="minorHAnsi" w:hAnsi="Arial" w:cs="Arial"/>
          <w:sz w:val="22"/>
          <w:szCs w:val="22"/>
        </w:rPr>
        <w:t>- Compte rendu financier en cas de renouvellement de la demande de subvention portant sur un même objet</w:t>
      </w:r>
    </w:p>
    <w:p w14:paraId="263D2DC6" w14:textId="77777777" w:rsidR="007B79FC" w:rsidRPr="007B79FC" w:rsidRDefault="007B79FC" w:rsidP="000C0D8C">
      <w:pPr>
        <w:jc w:val="both"/>
        <w:rPr>
          <w:rFonts w:ascii="Arial" w:hAnsi="Arial" w:cs="Arial"/>
          <w:sz w:val="22"/>
          <w:szCs w:val="22"/>
        </w:rPr>
      </w:pPr>
    </w:p>
    <w:sectPr w:rsidR="007B79FC" w:rsidRPr="007B79FC" w:rsidSect="009C039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1A0CC" w14:textId="77777777" w:rsidR="00EB5DF6" w:rsidRDefault="00EB5DF6" w:rsidP="00EB5DF6">
      <w:pPr>
        <w:spacing w:after="0" w:line="240" w:lineRule="auto"/>
      </w:pPr>
      <w:r>
        <w:separator/>
      </w:r>
    </w:p>
  </w:endnote>
  <w:endnote w:type="continuationSeparator" w:id="0">
    <w:p w14:paraId="70BA7DBC" w14:textId="77777777" w:rsidR="00EB5DF6" w:rsidRDefault="00EB5DF6" w:rsidP="00EB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596683"/>
      <w:docPartObj>
        <w:docPartGallery w:val="Page Numbers (Bottom of Page)"/>
        <w:docPartUnique/>
      </w:docPartObj>
    </w:sdtPr>
    <w:sdtEndPr/>
    <w:sdtContent>
      <w:p w14:paraId="08A888CE" w14:textId="77777777" w:rsidR="00EB5DF6" w:rsidRDefault="00EB5DF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ED8467" wp14:editId="63FD5049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FDFDCE" w14:textId="5BB685CE" w:rsidR="00EB5DF6" w:rsidRDefault="00EB5DF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B79FC" w:rsidRPr="007B79F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ED8467" id="Groupe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7FDFDCE" w14:textId="5BB685CE" w:rsidR="00EB5DF6" w:rsidRDefault="00EB5DF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B79FC" w:rsidRPr="007B79FC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AD2B3" w14:textId="77777777" w:rsidR="00EB5DF6" w:rsidRDefault="00EB5DF6" w:rsidP="00EB5DF6">
      <w:pPr>
        <w:spacing w:after="0" w:line="240" w:lineRule="auto"/>
      </w:pPr>
      <w:r>
        <w:separator/>
      </w:r>
    </w:p>
  </w:footnote>
  <w:footnote w:type="continuationSeparator" w:id="0">
    <w:p w14:paraId="707B1A06" w14:textId="77777777" w:rsidR="00EB5DF6" w:rsidRDefault="00EB5DF6" w:rsidP="00EB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3AB24" w14:textId="77777777" w:rsidR="009C0394" w:rsidRPr="000C0D8C" w:rsidRDefault="009C0394" w:rsidP="009C0394">
    <w:pPr>
      <w:pStyle w:val="En-tte"/>
      <w:jc w:val="center"/>
      <w:rPr>
        <w:rFonts w:ascii="Arial" w:hAnsi="Arial" w:cs="Arial"/>
        <w:b/>
        <w:sz w:val="22"/>
        <w:szCs w:val="22"/>
      </w:rPr>
    </w:pPr>
    <w:r w:rsidRPr="000C0D8C">
      <w:rPr>
        <w:rFonts w:ascii="Arial" w:hAnsi="Arial" w:cs="Arial"/>
        <w:b/>
        <w:sz w:val="22"/>
        <w:szCs w:val="22"/>
      </w:rPr>
      <w:t>CARCASSONNE AGGLO</w:t>
    </w:r>
  </w:p>
  <w:p w14:paraId="6D39396D" w14:textId="7C6DD8C3" w:rsidR="009C0394" w:rsidRPr="000C0D8C" w:rsidRDefault="007A5910" w:rsidP="009C0394">
    <w:pPr>
      <w:pStyle w:val="En-tte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REGLEMENT D’AIDES INTERCOMM</w:t>
    </w:r>
    <w:r w:rsidR="009C0394" w:rsidRPr="000C0D8C">
      <w:rPr>
        <w:rFonts w:ascii="Arial" w:hAnsi="Arial" w:cs="Arial"/>
        <w:b/>
        <w:sz w:val="22"/>
        <w:szCs w:val="22"/>
      </w:rPr>
      <w:t xml:space="preserve">UNALES </w:t>
    </w:r>
  </w:p>
  <w:p w14:paraId="475CF106" w14:textId="77777777" w:rsidR="009C0394" w:rsidRPr="000C0D8C" w:rsidRDefault="009C0394" w:rsidP="009C0394">
    <w:pPr>
      <w:pStyle w:val="En-tte"/>
      <w:jc w:val="center"/>
      <w:rPr>
        <w:rFonts w:ascii="Arial" w:hAnsi="Arial" w:cs="Arial"/>
        <w:b/>
        <w:sz w:val="22"/>
        <w:szCs w:val="22"/>
      </w:rPr>
    </w:pPr>
    <w:r w:rsidRPr="000C0D8C">
      <w:rPr>
        <w:rFonts w:ascii="Arial" w:hAnsi="Arial" w:cs="Arial"/>
        <w:b/>
        <w:sz w:val="22"/>
        <w:szCs w:val="22"/>
      </w:rPr>
      <w:t>DANS LE CADRE DU DEVELOPPEMENT SOCIAL TERRITORIAL</w:t>
    </w:r>
  </w:p>
  <w:p w14:paraId="539758B5" w14:textId="77777777" w:rsidR="009C0394" w:rsidRDefault="009C0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CAA"/>
    <w:multiLevelType w:val="hybridMultilevel"/>
    <w:tmpl w:val="A650D530"/>
    <w:lvl w:ilvl="0" w:tplc="DDD4CAC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351E"/>
    <w:multiLevelType w:val="hybridMultilevel"/>
    <w:tmpl w:val="F6B4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2CA6"/>
    <w:multiLevelType w:val="hybridMultilevel"/>
    <w:tmpl w:val="149645FA"/>
    <w:lvl w:ilvl="0" w:tplc="DDD4CAC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3EDC"/>
    <w:multiLevelType w:val="hybridMultilevel"/>
    <w:tmpl w:val="91FC04A4"/>
    <w:lvl w:ilvl="0" w:tplc="DDD4CAC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C86"/>
    <w:multiLevelType w:val="hybridMultilevel"/>
    <w:tmpl w:val="545A8CFE"/>
    <w:lvl w:ilvl="0" w:tplc="DDD4CAC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F6"/>
    <w:rsid w:val="000C0D8C"/>
    <w:rsid w:val="000F4DC6"/>
    <w:rsid w:val="00152EB6"/>
    <w:rsid w:val="001807C7"/>
    <w:rsid w:val="00440DC8"/>
    <w:rsid w:val="004E090D"/>
    <w:rsid w:val="004F2C7D"/>
    <w:rsid w:val="00584D18"/>
    <w:rsid w:val="005F08FF"/>
    <w:rsid w:val="0062531A"/>
    <w:rsid w:val="006335D0"/>
    <w:rsid w:val="00695972"/>
    <w:rsid w:val="006A05F8"/>
    <w:rsid w:val="006B0185"/>
    <w:rsid w:val="00731FBC"/>
    <w:rsid w:val="00782C60"/>
    <w:rsid w:val="007A4338"/>
    <w:rsid w:val="007A5910"/>
    <w:rsid w:val="007B79FC"/>
    <w:rsid w:val="008A2986"/>
    <w:rsid w:val="008F7A61"/>
    <w:rsid w:val="00932561"/>
    <w:rsid w:val="0095364F"/>
    <w:rsid w:val="009C0394"/>
    <w:rsid w:val="00A162EE"/>
    <w:rsid w:val="00A54BF5"/>
    <w:rsid w:val="00C16B3D"/>
    <w:rsid w:val="00C469B5"/>
    <w:rsid w:val="00C743C9"/>
    <w:rsid w:val="00CE769E"/>
    <w:rsid w:val="00DA1CBB"/>
    <w:rsid w:val="00E203EE"/>
    <w:rsid w:val="00E71B34"/>
    <w:rsid w:val="00EB5DF6"/>
    <w:rsid w:val="00F22116"/>
    <w:rsid w:val="00F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ACB"/>
  <w15:chartTrackingRefBased/>
  <w15:docId w15:val="{D87622BC-133F-4380-9B9D-74A3C9F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F6"/>
  </w:style>
  <w:style w:type="paragraph" w:styleId="Titre1">
    <w:name w:val="heading 1"/>
    <w:basedOn w:val="Normal"/>
    <w:next w:val="Normal"/>
    <w:link w:val="Titre1Car"/>
    <w:uiPriority w:val="9"/>
    <w:qFormat/>
    <w:rsid w:val="00EB5DF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5DF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5DF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5D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5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5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5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5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5D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F6"/>
  </w:style>
  <w:style w:type="paragraph" w:styleId="Pieddepage">
    <w:name w:val="footer"/>
    <w:basedOn w:val="Normal"/>
    <w:link w:val="PieddepageCar"/>
    <w:uiPriority w:val="99"/>
    <w:unhideWhenUsed/>
    <w:rsid w:val="00EB5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F6"/>
  </w:style>
  <w:style w:type="character" w:customStyle="1" w:styleId="Titre1Car">
    <w:name w:val="Titre 1 Car"/>
    <w:basedOn w:val="Policepardfaut"/>
    <w:link w:val="Titre1"/>
    <w:uiPriority w:val="9"/>
    <w:rsid w:val="00EB5DF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5DF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5DF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EB5DF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EB5DF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EB5DF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EB5DF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B5DF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EB5DF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5DF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B5DF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B5DF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5DF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5DF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EB5DF6"/>
    <w:rPr>
      <w:b/>
      <w:bCs/>
    </w:rPr>
  </w:style>
  <w:style w:type="character" w:styleId="Accentuation">
    <w:name w:val="Emphasis"/>
    <w:basedOn w:val="Policepardfaut"/>
    <w:uiPriority w:val="20"/>
    <w:qFormat/>
    <w:rsid w:val="00EB5DF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EB5DF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B5DF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B5DF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5DF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5DF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EB5DF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B5DF6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EB5DF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B5DF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EB5DF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5DF6"/>
    <w:pPr>
      <w:outlineLvl w:val="9"/>
    </w:pPr>
  </w:style>
  <w:style w:type="paragraph" w:styleId="Paragraphedeliste">
    <w:name w:val="List Paragraph"/>
    <w:basedOn w:val="Normal"/>
    <w:uiPriority w:val="34"/>
    <w:qFormat/>
    <w:rsid w:val="000C0D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07C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203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3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3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rcassonne-aggl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1164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BULLOZ Isabelle</dc:creator>
  <cp:keywords/>
  <dc:description/>
  <cp:lastModifiedBy>BULLOZ Isabelle</cp:lastModifiedBy>
  <cp:revision>16</cp:revision>
  <cp:lastPrinted>2021-02-08T13:36:00Z</cp:lastPrinted>
  <dcterms:created xsi:type="dcterms:W3CDTF">2021-01-25T14:24:00Z</dcterms:created>
  <dcterms:modified xsi:type="dcterms:W3CDTF">2021-03-11T07:41:00Z</dcterms:modified>
</cp:coreProperties>
</file>